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F81" w:rsidRDefault="00DD70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1F81" w:rsidRDefault="00F31F81">
      <w:pPr>
        <w:spacing w:line="420" w:lineRule="exact"/>
        <w:jc w:val="center"/>
        <w:rPr>
          <w:rFonts w:ascii="Arial" w:hAnsi="Arial" w:cs="Arial"/>
          <w:b/>
          <w:snapToGrid/>
          <w:sz w:val="32"/>
          <w:szCs w:val="32"/>
        </w:rPr>
      </w:pPr>
    </w:p>
    <w:p w:rsidR="00F31F81" w:rsidRDefault="00DD70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1F81" w:rsidRDefault="00F31F81">
      <w:pPr>
        <w:spacing w:line="420" w:lineRule="exact"/>
        <w:jc w:val="both"/>
        <w:rPr>
          <w:rFonts w:ascii="Arial" w:hAnsi="Arial" w:cs="Arial"/>
          <w:snapToGrid/>
        </w:rPr>
      </w:pPr>
    </w:p>
    <w:p w:rsidR="00F31F81" w:rsidRDefault="00DD70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1F81" w:rsidRDefault="00DD70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1F81" w:rsidRDefault="00F31F81">
      <w:pPr>
        <w:spacing w:line="420" w:lineRule="exact"/>
        <w:jc w:val="both"/>
        <w:rPr>
          <w:rFonts w:ascii="Arial" w:hAnsi="Arial" w:cs="Arial"/>
          <w:i/>
          <w:snapToGrid/>
          <w:color w:val="0099FF"/>
          <w:sz w:val="18"/>
          <w:szCs w:val="18"/>
        </w:rPr>
      </w:pPr>
    </w:p>
    <w:p w:rsidR="00F31F81" w:rsidRDefault="00DD70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1F81" w:rsidRDefault="00F31F81">
      <w:pPr>
        <w:pStyle w:val="a8"/>
        <w:spacing w:before="0" w:after="0" w:line="240" w:lineRule="auto"/>
        <w:jc w:val="left"/>
        <w:rPr>
          <w:rFonts w:ascii="Arial" w:hAnsi="Arial" w:cs="Arial"/>
          <w:bCs w:val="0"/>
          <w:sz w:val="21"/>
          <w:szCs w:val="21"/>
        </w:rPr>
      </w:pPr>
    </w:p>
    <w:p w:rsidR="00F31F81" w:rsidRDefault="00DD70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fstrm 0.6.1</w:t>
      </w:r>
    </w:p>
    <w:p w:rsidR="00F31F81" w:rsidRDefault="00DD7069">
      <w:pPr>
        <w:rPr>
          <w:rFonts w:ascii="Arial" w:hAnsi="Arial" w:cs="Arial"/>
          <w:b/>
        </w:rPr>
      </w:pPr>
      <w:r>
        <w:rPr>
          <w:rFonts w:ascii="Arial" w:hAnsi="Arial" w:cs="Arial"/>
          <w:b/>
        </w:rPr>
        <w:t xml:space="preserve">Copyright notice: </w:t>
      </w:r>
    </w:p>
    <w:p w:rsidR="00F31F81" w:rsidRDefault="00DD7069">
      <w:pPr>
        <w:pStyle w:val="Default"/>
        <w:rPr>
          <w:rFonts w:ascii="宋体" w:hAnsi="宋体" w:cs="宋体"/>
          <w:sz w:val="22"/>
          <w:szCs w:val="22"/>
        </w:rPr>
      </w:pPr>
      <w:r>
        <w:rPr>
          <w:rFonts w:ascii="宋体" w:hAnsi="宋体"/>
          <w:sz w:val="22"/>
        </w:rPr>
        <w:t>Copyright (c) 2013-2014, 2018 by Farsight Security, Inc.</w:t>
      </w:r>
      <w:r>
        <w:rPr>
          <w:rFonts w:ascii="宋体" w:hAnsi="宋体"/>
          <w:sz w:val="22"/>
        </w:rPr>
        <w:br/>
      </w:r>
      <w:r>
        <w:rPr>
          <w:rFonts w:ascii="宋体" w:hAnsi="宋体"/>
          <w:sz w:val="22"/>
        </w:rPr>
        <w:t>Copyright (c) 2014-2016, 2018 by Farsight Security, Inc.</w:t>
      </w:r>
      <w:r>
        <w:rPr>
          <w:rFonts w:ascii="宋体" w:hAnsi="宋体"/>
          <w:sz w:val="22"/>
        </w:rPr>
        <w:br/>
        <w:t>Copyright (c) 2012 by Farsight Security, Inc.</w:t>
      </w:r>
      <w:r>
        <w:rPr>
          <w:rFonts w:ascii="宋体" w:hAnsi="宋体"/>
          <w:sz w:val="22"/>
        </w:rPr>
        <w:br/>
        <w:t>Copyright (c) 2013-2016 by Farsight Security, Inc.</w:t>
      </w:r>
      <w:r>
        <w:rPr>
          <w:rFonts w:ascii="宋体" w:hAnsi="宋体"/>
          <w:sz w:val="22"/>
        </w:rPr>
        <w:br/>
      </w:r>
      <w:r w:rsidR="00902CD2">
        <w:rPr>
          <w:rFonts w:ascii="宋体" w:hAnsi="宋体"/>
          <w:sz w:val="22"/>
        </w:rPr>
        <w:t xml:space="preserve">Copyright (c) </w:t>
      </w:r>
      <w:bookmarkStart w:id="0" w:name="_GoBack"/>
      <w:bookmarkEnd w:id="0"/>
      <w:r>
        <w:rPr>
          <w:rFonts w:ascii="宋体" w:hAnsi="宋体"/>
          <w:sz w:val="22"/>
        </w:rPr>
        <w:t>2013-2018. Licensed under the terms of the [MIT] license.</w:t>
      </w:r>
      <w:r>
        <w:rPr>
          <w:rFonts w:ascii="宋体" w:hAnsi="宋体"/>
          <w:sz w:val="22"/>
        </w:rPr>
        <w:br/>
        <w:t>Copyright (c) 2018 by Farsight Se</w:t>
      </w:r>
      <w:r>
        <w:rPr>
          <w:rFonts w:ascii="宋体" w:hAnsi="宋体"/>
          <w:sz w:val="22"/>
        </w:rPr>
        <w:t>curity, Inc.</w:t>
      </w:r>
      <w:r>
        <w:rPr>
          <w:rFonts w:ascii="宋体" w:hAnsi="宋体"/>
          <w:sz w:val="22"/>
        </w:rPr>
        <w:br/>
        <w:t>Copyright (c) 2013-2014 by Farsight Security, Inc.</w:t>
      </w:r>
      <w:r>
        <w:rPr>
          <w:rFonts w:ascii="宋体" w:hAnsi="宋体"/>
          <w:sz w:val="22"/>
        </w:rPr>
        <w:br/>
        <w:t>Copyright (c) 2014, 2016 by Farsight Security, Inc.</w:t>
      </w:r>
      <w:r>
        <w:rPr>
          <w:rFonts w:ascii="宋体" w:hAnsi="宋体"/>
          <w:sz w:val="22"/>
        </w:rPr>
        <w:br/>
        <w:t>Copyright (c) 2012-2014 by Farsight Security, Inc.</w:t>
      </w:r>
      <w:r>
        <w:rPr>
          <w:rFonts w:ascii="宋体" w:hAnsi="宋体"/>
          <w:sz w:val="22"/>
        </w:rPr>
        <w:br/>
        <w:t>Copyright (c) 2014, 2018 by Farsight Security, Inc.</w:t>
      </w:r>
      <w:r>
        <w:rPr>
          <w:rFonts w:ascii="宋体" w:hAnsi="宋体"/>
          <w:sz w:val="22"/>
        </w:rPr>
        <w:br/>
        <w:t xml:space="preserve">Copyright (c) 2013, 2014 by Farsight </w:t>
      </w:r>
      <w:r>
        <w:rPr>
          <w:rFonts w:ascii="宋体" w:hAnsi="宋体"/>
          <w:sz w:val="22"/>
        </w:rPr>
        <w:t>Security, Inc.</w:t>
      </w:r>
      <w:r>
        <w:rPr>
          <w:rFonts w:ascii="宋体" w:hAnsi="宋体"/>
          <w:sz w:val="22"/>
        </w:rPr>
        <w:br/>
      </w:r>
      <w:r w:rsidR="00902CD2">
        <w:rPr>
          <w:rFonts w:ascii="宋体" w:hAnsi="宋体"/>
          <w:sz w:val="22"/>
        </w:rPr>
        <w:t xml:space="preserve">Copyright (c) </w:t>
      </w:r>
      <w:r>
        <w:rPr>
          <w:rFonts w:ascii="宋体" w:hAnsi="宋体"/>
          <w:sz w:val="22"/>
        </w:rPr>
        <w:t>2000 by Gray Watson</w:t>
      </w:r>
      <w:r>
        <w:rPr>
          <w:rFonts w:ascii="宋体" w:hAnsi="宋体"/>
          <w:sz w:val="22"/>
        </w:rPr>
        <w:br/>
        <w:t>Copyright (c) 2013-2016, 2018 by Farsight Security, Inc.</w:t>
      </w:r>
      <w:r>
        <w:rPr>
          <w:rFonts w:ascii="宋体" w:hAnsi="宋体"/>
          <w:sz w:val="22"/>
        </w:rPr>
        <w:br/>
        <w:t>Copyright (c) 2013, 2014, 2016-2017 by Farsight Security, Inc.</w:t>
      </w:r>
      <w:r>
        <w:rPr>
          <w:rFonts w:ascii="宋体" w:hAnsi="宋体"/>
          <w:sz w:val="22"/>
        </w:rPr>
        <w:br/>
        <w:t>Copyright (c) 2013-2014, 2016-2017 by Farsight Security, Inc.</w:t>
      </w:r>
      <w:r>
        <w:rPr>
          <w:rFonts w:ascii="宋体" w:hAnsi="宋体"/>
          <w:sz w:val="22"/>
        </w:rPr>
        <w:br/>
        <w:t>Copyright (c) 2014 by Farsigh</w:t>
      </w:r>
      <w:r>
        <w:rPr>
          <w:rFonts w:ascii="宋体" w:hAnsi="宋体"/>
          <w:sz w:val="22"/>
        </w:rPr>
        <w:t>t Security, Inc.</w:t>
      </w:r>
      <w:r>
        <w:rPr>
          <w:rFonts w:ascii="宋体" w:hAnsi="宋体"/>
          <w:sz w:val="22"/>
        </w:rPr>
        <w:br/>
      </w:r>
    </w:p>
    <w:p w:rsidR="00F31F81" w:rsidRDefault="00DD7069">
      <w:pPr>
        <w:pStyle w:val="Default"/>
        <w:rPr>
          <w:rFonts w:ascii="宋体" w:hAnsi="宋体" w:cs="宋体"/>
          <w:sz w:val="22"/>
          <w:szCs w:val="22"/>
        </w:rPr>
      </w:pPr>
      <w:r>
        <w:rPr>
          <w:b/>
        </w:rPr>
        <w:lastRenderedPageBreak/>
        <w:t xml:space="preserve">License: </w:t>
      </w:r>
      <w:r>
        <w:rPr>
          <w:sz w:val="21"/>
        </w:rPr>
        <w:t>MIT</w:t>
      </w:r>
    </w:p>
    <w:p w:rsidR="00F31F81" w:rsidRDefault="00DD706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w:t>
      </w:r>
      <w:r>
        <w:rPr>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p>
    <w:sectPr w:rsidR="00F31F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069" w:rsidRDefault="00DD7069">
      <w:pPr>
        <w:spacing w:line="240" w:lineRule="auto"/>
      </w:pPr>
      <w:r>
        <w:separator/>
      </w:r>
    </w:p>
  </w:endnote>
  <w:endnote w:type="continuationSeparator" w:id="0">
    <w:p w:rsidR="00DD7069" w:rsidRDefault="00DD70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1F81">
      <w:tc>
        <w:tcPr>
          <w:tcW w:w="1542" w:type="pct"/>
        </w:tcPr>
        <w:p w:rsidR="00F31F81" w:rsidRDefault="00DD7069">
          <w:pPr>
            <w:pStyle w:val="a6"/>
          </w:pPr>
          <w:r>
            <w:fldChar w:fldCharType="begin"/>
          </w:r>
          <w:r>
            <w:instrText xml:space="preserve"> DATE \@ "yyyy-MM-dd" </w:instrText>
          </w:r>
          <w:r>
            <w:fldChar w:fldCharType="separate"/>
          </w:r>
          <w:r w:rsidR="00902CD2">
            <w:rPr>
              <w:noProof/>
            </w:rPr>
            <w:t>2022-03-14</w:t>
          </w:r>
          <w:r>
            <w:fldChar w:fldCharType="end"/>
          </w:r>
        </w:p>
      </w:tc>
      <w:tc>
        <w:tcPr>
          <w:tcW w:w="1853" w:type="pct"/>
        </w:tcPr>
        <w:p w:rsidR="00F31F81" w:rsidRDefault="00DD7069">
          <w:pPr>
            <w:pStyle w:val="a6"/>
            <w:ind w:firstLineChars="200" w:firstLine="360"/>
          </w:pPr>
          <w:r>
            <w:rPr>
              <w:rFonts w:hint="eastAsia"/>
            </w:rPr>
            <w:t>HUAWEI Confidential</w:t>
          </w:r>
        </w:p>
      </w:tc>
      <w:tc>
        <w:tcPr>
          <w:tcW w:w="1605" w:type="pct"/>
        </w:tcPr>
        <w:p w:rsidR="00F31F81" w:rsidRDefault="00DD7069">
          <w:pPr>
            <w:pStyle w:val="a6"/>
            <w:ind w:firstLine="360"/>
            <w:jc w:val="right"/>
          </w:pPr>
          <w:r>
            <w:t>Page</w:t>
          </w:r>
          <w:r>
            <w:fldChar w:fldCharType="begin"/>
          </w:r>
          <w:r>
            <w:instrText>PAGE</w:instrText>
          </w:r>
          <w:r>
            <w:fldChar w:fldCharType="separate"/>
          </w:r>
          <w:r w:rsidR="00902CD2">
            <w:rPr>
              <w:noProof/>
            </w:rPr>
            <w:t>2</w:t>
          </w:r>
          <w:r>
            <w:fldChar w:fldCharType="end"/>
          </w:r>
          <w:r>
            <w:t>, Total</w:t>
          </w:r>
          <w:r>
            <w:fldChar w:fldCharType="begin"/>
          </w:r>
          <w:r>
            <w:instrText xml:space="preserve"> NUMPAGES  \* Arabic  \* MERGEFORMAT </w:instrText>
          </w:r>
          <w:r>
            <w:fldChar w:fldCharType="separate"/>
          </w:r>
          <w:r w:rsidR="00902CD2">
            <w:rPr>
              <w:noProof/>
            </w:rPr>
            <w:t>2</w:t>
          </w:r>
          <w:r>
            <w:fldChar w:fldCharType="end"/>
          </w:r>
        </w:p>
      </w:tc>
    </w:tr>
  </w:tbl>
  <w:p w:rsidR="00F31F81" w:rsidRDefault="00F31F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069" w:rsidRDefault="00DD7069">
      <w:r>
        <w:separator/>
      </w:r>
    </w:p>
  </w:footnote>
  <w:footnote w:type="continuationSeparator" w:id="0">
    <w:p w:rsidR="00DD7069" w:rsidRDefault="00DD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1F81">
      <w:trPr>
        <w:cantSplit/>
        <w:trHeight w:hRule="exact" w:val="777"/>
      </w:trPr>
      <w:tc>
        <w:tcPr>
          <w:tcW w:w="492" w:type="pct"/>
          <w:tcBorders>
            <w:bottom w:val="single" w:sz="6" w:space="0" w:color="auto"/>
          </w:tcBorders>
        </w:tcPr>
        <w:p w:rsidR="00F31F81" w:rsidRDefault="00DD70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1F81" w:rsidRDefault="00F31F81">
          <w:pPr>
            <w:ind w:left="420"/>
          </w:pPr>
        </w:p>
      </w:tc>
      <w:tc>
        <w:tcPr>
          <w:tcW w:w="3283" w:type="pct"/>
          <w:tcBorders>
            <w:bottom w:val="single" w:sz="6" w:space="0" w:color="auto"/>
          </w:tcBorders>
          <w:vAlign w:val="bottom"/>
        </w:tcPr>
        <w:p w:rsidR="00F31F81" w:rsidRDefault="00DD7069">
          <w:pPr>
            <w:pStyle w:val="a7"/>
            <w:ind w:firstLine="360"/>
          </w:pPr>
          <w:r>
            <w:t>OPEN SOURCE SOFTWARE NOTICE</w:t>
          </w:r>
        </w:p>
      </w:tc>
      <w:tc>
        <w:tcPr>
          <w:tcW w:w="1225" w:type="pct"/>
          <w:tcBorders>
            <w:bottom w:val="single" w:sz="6" w:space="0" w:color="auto"/>
          </w:tcBorders>
          <w:vAlign w:val="bottom"/>
        </w:tcPr>
        <w:p w:rsidR="00F31F81" w:rsidRDefault="00F31F81">
          <w:pPr>
            <w:pStyle w:val="a7"/>
            <w:ind w:firstLine="33"/>
          </w:pPr>
        </w:p>
      </w:tc>
    </w:tr>
  </w:tbl>
  <w:p w:rsidR="00F31F81" w:rsidRDefault="00F31F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CD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06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F81"/>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51279-077C-4C2A-8C14-FA0CF15E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2523</Characters>
  <Application>Microsoft Office Word</Application>
  <DocSecurity>0</DocSecurity>
  <Lines>21</Lines>
  <Paragraphs>5</Paragraphs>
  <ScaleCrop>false</ScaleCrop>
  <Company>Huawei Technologies Co.,Ltd.</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(3)TcUDTaZHua8KK8kcHTdc96UynvVwZosuOSBEDml44DurqrwmwOHM+6QRN2OBSL+um5nNMvmU
Mkm5dA/xi6KtQmecMMdKV1tkbPb7f0fLPYraN0OUDCHFClveo+WitDzFg5Mag8teajV7SNtl
78Shn+X8W4QvYIYZn9QBJL+SaCj34DLscQCMLaKNgTbUJUelyUdPTAiBmcLGIkTFdVskCA6z
2mssGDsfRoZOonU/UY</vt:lpwstr>
  </property>
  <property fmtid="{D5CDD505-2E9C-101B-9397-08002B2CF9AE}" pid="11" name="_2015_ms_pID_7253431">
    <vt:lpwstr>hgIaEENxO/3uaqczil5D5Bp4Hc9/pwGE4mRlHVMGDLU48rLOA579JQ
zib3zF2mNcwvfreiIxsSJ1Hdh1yC/4xI/CCfR7N17+8F7P9ZNHmVLlpQYYgchGnJ6d1K+JiE
dikCLS3bNBQE+Ozopjj9kTgBBP0WFdJYZ/RlGMQ4+rMNeiQpbBY5xgXZ0fy68NUncdUIzlCS
TlRdOdv+MVyKuatLql+rqOg1BJVJnXZ8L34z</vt:lpwstr>
  </property>
  <property fmtid="{D5CDD505-2E9C-101B-9397-08002B2CF9AE}" pid="12" name="_2015_ms_pID_7253432">
    <vt:lpwstr>uPl27wAF9+dREjUoW33qEa4ry0DXRWG/L6jz
XSlrXLeVQW94hn3g0paWgq0KrT+tLCdE7gAKd53dOfbVqpm0pbA=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