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libwd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2020-2021 Huawei Technologies Co.,Ltd. All rights reserved.</w:t>
        <w:br/>
        <w:t>Copyright 2011-2022 The OpenSSL Project Authors. All Rights Reserved.</w:t>
        <w:br/>
        <w:t>Copyright (c) 1995-2016 Jean-loup Gailly, Mark Adler For conditions of distribution and use, see</w:t>
        <w:br/>
        <w:t>Copyright 2020 Huawei Technologies Co.,Ltd.All rights reserved.</w:t>
        <w:br/>
        <w:t>Copyright 2020-2021 Huawei Technologies Co.,Ltd. All rights reserved.</w:t>
        <w:br/>
        <w:t>Copyright 2024 Huawei Technologies Co.,Ltd. All rights reserved.</w:t>
        <w:br/>
        <w:t>Copyright 2019 Huawei Technologies Co.,Ltd.All rights reserved.</w:t>
        <w:br/>
        <w:t>Copyright 2022 Huawei Technologies Co.,Ltd. All rights reserved.</w:t>
        <w:br/>
        <w:t>Copyright 2018-2019 Huawei Technologies Co.,Ltd.All rights reserved.</w:t>
        <w:br/>
        <w:t>Copyright (c) 1995-2017 Jean-loup Gailly and Mark Adler</w:t>
        <w:br/>
        <w:t>Copyright 2023 Huawei Technologies Co.,Ltd. All rights reserved.</w:t>
        <w:br/>
        <w:t>Copyright 2020-2021 Linaro ltd.</w:t>
        <w:br/>
        <w:t>Copyright 2020-2021 Linaro ltd.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