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46F6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9736059" w14:textId="77777777" w:rsidR="00D63F71" w:rsidRDefault="00D63F71">
      <w:pPr>
        <w:spacing w:line="420" w:lineRule="exact"/>
        <w:jc w:val="center"/>
        <w:rPr>
          <w:rFonts w:ascii="Arial" w:hAnsi="Arial" w:cs="Arial"/>
          <w:b/>
          <w:snapToGrid/>
          <w:sz w:val="32"/>
          <w:szCs w:val="32"/>
        </w:rPr>
      </w:pPr>
    </w:p>
    <w:p w14:paraId="7A43EF3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B3C7290" w14:textId="77777777" w:rsidR="00B93B3B" w:rsidRPr="00B93B3B" w:rsidRDefault="00B93B3B" w:rsidP="00B93B3B">
      <w:pPr>
        <w:spacing w:line="420" w:lineRule="exact"/>
        <w:jc w:val="both"/>
        <w:rPr>
          <w:rFonts w:ascii="Arial" w:hAnsi="Arial" w:cs="Arial"/>
          <w:snapToGrid/>
        </w:rPr>
      </w:pPr>
    </w:p>
    <w:p w14:paraId="7903BBA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F43D2F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801E032" w14:textId="77777777" w:rsidR="00D63F71" w:rsidRDefault="00D63F71">
      <w:pPr>
        <w:spacing w:line="420" w:lineRule="exact"/>
        <w:jc w:val="both"/>
        <w:rPr>
          <w:rFonts w:ascii="Arial" w:hAnsi="Arial" w:cs="Arial"/>
          <w:i/>
          <w:snapToGrid/>
          <w:color w:val="0099FF"/>
          <w:sz w:val="18"/>
          <w:szCs w:val="18"/>
        </w:rPr>
      </w:pPr>
    </w:p>
    <w:p w14:paraId="4B029F0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E9C9B1A" w14:textId="77777777" w:rsidR="00D63F71" w:rsidRDefault="00D63F71">
      <w:pPr>
        <w:pStyle w:val="aa"/>
        <w:spacing w:before="0" w:after="0" w:line="240" w:lineRule="auto"/>
        <w:jc w:val="left"/>
        <w:rPr>
          <w:rFonts w:ascii="Arial" w:hAnsi="Arial" w:cs="Arial"/>
          <w:bCs w:val="0"/>
          <w:sz w:val="21"/>
          <w:szCs w:val="21"/>
        </w:rPr>
      </w:pPr>
    </w:p>
    <w:p w14:paraId="18F7051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cifs-utils 7.0</w:t>
      </w:r>
    </w:p>
    <w:p w14:paraId="578A4819" w14:textId="77777777" w:rsidR="00D63F71" w:rsidRDefault="005D0DE9">
      <w:pPr>
        <w:rPr>
          <w:rFonts w:ascii="Arial" w:hAnsi="Arial" w:cs="Arial"/>
          <w:b/>
        </w:rPr>
      </w:pPr>
      <w:r>
        <w:rPr>
          <w:rFonts w:ascii="Arial" w:hAnsi="Arial" w:cs="Arial"/>
          <w:b/>
        </w:rPr>
        <w:t xml:space="preserve">Copyright notice: </w:t>
      </w:r>
    </w:p>
    <w:p w14:paraId="6EFCC8A3" w14:textId="4AE7C3F6" w:rsidR="00D63F71" w:rsidRDefault="005D0DE9">
      <w:pPr>
        <w:pStyle w:val="Default"/>
        <w:rPr>
          <w:rFonts w:ascii="宋体" w:hAnsi="宋体" w:cs="宋体"/>
          <w:sz w:val="22"/>
          <w:szCs w:val="22"/>
        </w:rPr>
      </w:pPr>
      <w:r>
        <w:rPr>
          <w:rFonts w:ascii="宋体" w:hAnsi="宋体"/>
          <w:sz w:val="22"/>
        </w:rPr>
        <w:t>Copyright (C) 2007 Stef Walter</w:t>
      </w:r>
      <w:r>
        <w:rPr>
          <w:rFonts w:ascii="宋体" w:hAnsi="宋体"/>
          <w:sz w:val="22"/>
        </w:rPr>
        <w:br/>
        <w:t>Copyright (C) Andrew Bartlett 2001</w:t>
      </w:r>
      <w:r>
        <w:rPr>
          <w:rFonts w:ascii="宋体" w:hAnsi="宋体"/>
          <w:sz w:val="22"/>
        </w:rPr>
        <w:br/>
        <w:t>Copyright (C) 2012 Jeff Layton (jlayton@samba.org)</w:t>
      </w:r>
      <w:r>
        <w:rPr>
          <w:rFonts w:ascii="宋体" w:hAnsi="宋体"/>
          <w:sz w:val="22"/>
        </w:rPr>
        <w:br/>
        <w:t>Copyright (C) 2008 Jeremy Allison (jra@samba.org)</w:t>
      </w:r>
      <w:r>
        <w:rPr>
          <w:rFonts w:ascii="宋体" w:hAnsi="宋体"/>
          <w:sz w:val="22"/>
        </w:rPr>
        <w:br/>
        <w:t>Copyright (C) 2012 Free Software Foundation, Inc.</w:t>
      </w:r>
      <w:r>
        <w:rPr>
          <w:rFonts w:ascii="宋体" w:hAnsi="宋体"/>
          <w:sz w:val="22"/>
        </w:rPr>
        <w:br/>
        <w:t>Copyright (C) Jim McDonough &lt;jmcd@us.ibm.com&gt; 2002</w:t>
      </w:r>
      <w:r>
        <w:rPr>
          <w:rFonts w:ascii="宋体" w:hAnsi="宋体"/>
          <w:sz w:val="22"/>
        </w:rPr>
        <w:br/>
        <w:t>Copyright (C) 2007 Free Software Foundation, Inc. &lt;http:fsf.org/&gt;</w:t>
      </w:r>
      <w:r>
        <w:rPr>
          <w:rFonts w:ascii="宋体" w:hAnsi="宋体"/>
          <w:sz w:val="22"/>
        </w:rPr>
        <w:br/>
        <w:t>Copyright (C) 2003,2010 Steve French  (sfrench@us.ibm.com)</w:t>
      </w:r>
      <w:r>
        <w:rPr>
          <w:rFonts w:ascii="宋体" w:hAnsi="宋体"/>
          <w:sz w:val="22"/>
        </w:rPr>
        <w:br/>
        <w:t>Copyright (C) 2013 Orion Poplawski &lt;orion@cora.nwra.com&gt;</w:t>
      </w:r>
      <w:r>
        <w:rPr>
          <w:rFonts w:ascii="宋体" w:hAnsi="宋体"/>
          <w:sz w:val="22"/>
        </w:rPr>
        <w:br/>
        <w:t>Copyright (C) Andrew Tridgell 2001</w:t>
      </w:r>
      <w:r>
        <w:rPr>
          <w:rFonts w:ascii="宋体" w:hAnsi="宋体"/>
          <w:sz w:val="22"/>
        </w:rPr>
        <w:br/>
        <w:t>Copyright (C) Luke Howard     2003</w:t>
      </w:r>
      <w:r>
        <w:rPr>
          <w:rFonts w:ascii="宋体" w:hAnsi="宋体"/>
          <w:sz w:val="22"/>
        </w:rPr>
        <w:br/>
        <w:t>Copyright (C) Shirish Pargaonkar (shirishp@us.ibm.com) 2011</w:t>
      </w:r>
      <w:r>
        <w:rPr>
          <w:rFonts w:ascii="宋体" w:hAnsi="宋体"/>
          <w:sz w:val="22"/>
        </w:rPr>
        <w:br/>
        <w:t>Copyright (c) 2007 Red Hat, Inc.</w:t>
      </w:r>
      <w:r>
        <w:rPr>
          <w:rFonts w:ascii="宋体" w:hAnsi="宋体"/>
          <w:sz w:val="22"/>
        </w:rPr>
        <w:br/>
        <w:t>Copyright (C) 2008 Jeff Layton (jlayton@samba.org)</w:t>
      </w:r>
      <w:r>
        <w:rPr>
          <w:rFonts w:ascii="宋体" w:hAnsi="宋体"/>
          <w:sz w:val="22"/>
        </w:rPr>
        <w:br/>
        <w:t>Copyright (C) 1992-1996, 1998-2012 Free Software Foundation, Inc.</w:t>
      </w:r>
      <w:r>
        <w:rPr>
          <w:rFonts w:ascii="宋体" w:hAnsi="宋体"/>
          <w:sz w:val="22"/>
        </w:rPr>
        <w:br/>
        <w:t>Copyright (C) 2010 Jeff Layton (jlayton@samba.org)</w:t>
      </w:r>
      <w:r>
        <w:rPr>
          <w:rFonts w:ascii="宋体" w:hAnsi="宋体"/>
          <w:sz w:val="22"/>
        </w:rPr>
        <w:br/>
        <w:t>Copyright (C) 2010 Igor Druzhinin (jaxbrigs@gmail.com)</w:t>
      </w:r>
      <w:r>
        <w:rPr>
          <w:rFonts w:ascii="宋体" w:hAnsi="宋体"/>
          <w:sz w:val="22"/>
        </w:rPr>
        <w:br/>
      </w:r>
      <w:r>
        <w:rPr>
          <w:rFonts w:ascii="宋体" w:hAnsi="宋体"/>
          <w:sz w:val="22"/>
        </w:rPr>
        <w:lastRenderedPageBreak/>
        <w:t>Copyright (C) Jelmer Vernooij 2005-2008</w:t>
      </w:r>
      <w:r>
        <w:rPr>
          <w:rFonts w:ascii="宋体" w:hAnsi="宋体"/>
          <w:sz w:val="22"/>
        </w:rPr>
        <w:br/>
        <w:t>Copyright (C) Igor Mammedov (niallain@gmail.com) 2007</w:t>
      </w:r>
      <w:r>
        <w:rPr>
          <w:rFonts w:ascii="宋体" w:hAnsi="宋体"/>
          <w:sz w:val="22"/>
        </w:rPr>
        <w:br/>
        <w:t>Copyright (C) Jeff Layton (jlayton@samba.org) 2010</w:t>
      </w:r>
      <w:r>
        <w:rPr>
          <w:rFonts w:ascii="宋体" w:hAnsi="宋体"/>
          <w:sz w:val="22"/>
        </w:rPr>
        <w:br/>
        <w:t>Copyright (C) Andrew Tridgell 1992-1998</w:t>
      </w:r>
      <w:r>
        <w:rPr>
          <w:rFonts w:ascii="宋体" w:hAnsi="宋体"/>
          <w:sz w:val="22"/>
        </w:rPr>
        <w:br/>
      </w:r>
    </w:p>
    <w:p w14:paraId="72AA0215" w14:textId="77777777" w:rsidR="00D63F71" w:rsidRDefault="005D0DE9">
      <w:pPr>
        <w:pStyle w:val="Default"/>
        <w:rPr>
          <w:rFonts w:ascii="宋体" w:hAnsi="宋体" w:cs="宋体"/>
          <w:sz w:val="22"/>
          <w:szCs w:val="22"/>
        </w:rPr>
      </w:pPr>
      <w:r>
        <w:rPr>
          <w:b/>
        </w:rPr>
        <w:t xml:space="preserve">License: </w:t>
      </w:r>
      <w:r>
        <w:rPr>
          <w:sz w:val="21"/>
        </w:rPr>
        <w:t>GPLv3+</w:t>
      </w:r>
    </w:p>
    <w:p w14:paraId="7F1EDCFB"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lastRenderedPageBreak/>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 xml:space="preserve">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w:t>
      </w:r>
      <w:r>
        <w:rPr>
          <w:rFonts w:ascii="Times New Roman" w:hAnsi="Times New Roman"/>
          <w:sz w:val="21"/>
        </w:rPr>
        <w:lastRenderedPageBreak/>
        <w:t>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w:t>
      </w:r>
      <w:r>
        <w:rPr>
          <w:rFonts w:ascii="Times New Roman" w:hAnsi="Times New Roman"/>
          <w:sz w:val="21"/>
        </w:rPr>
        <w:lastRenderedPageBreak/>
        <w:t>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 xml:space="preserve">A compilation of a covered work with other separate and independent works, which are not by their nature extensions of the covered work, and which are not combined with it such as to form a larger program, in or on a </w:t>
      </w:r>
      <w:r>
        <w:rPr>
          <w:rFonts w:ascii="Times New Roman" w:hAnsi="Times New Roman"/>
          <w:sz w:val="21"/>
        </w:rPr>
        <w:lastRenderedPageBreak/>
        <w:t>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r>
      <w:r>
        <w:rPr>
          <w:rFonts w:ascii="Times New Roman" w:hAnsi="Times New Roman"/>
          <w:sz w:val="21"/>
        </w:rPr>
        <w:lastRenderedPageBreak/>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 xml:space="preserve">c) Prohibiting misrepresentation of the origin of that material, or requiring that modified versions of such material </w:t>
      </w:r>
      <w:r>
        <w:rPr>
          <w:rFonts w:ascii="Times New Roman" w:hAnsi="Times New Roman"/>
          <w:sz w:val="21"/>
        </w:rPr>
        <w:lastRenderedPageBreak/>
        <w:t>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 xml:space="preserve">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w:t>
      </w:r>
      <w:r>
        <w:rPr>
          <w:rFonts w:ascii="Times New Roman" w:hAnsi="Times New Roman"/>
          <w:sz w:val="21"/>
        </w:rPr>
        <w:lastRenderedPageBreak/>
        <w:t>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w:t>
      </w:r>
      <w:r>
        <w:rPr>
          <w:rFonts w:ascii="Times New Roman" w:hAnsi="Times New Roman"/>
          <w:sz w:val="21"/>
        </w:rPr>
        <w:lastRenderedPageBreak/>
        <w:t>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 xml:space="preserve">The Free Software Foundation may publish revised and/or new versions of the GNU General Public License from time to time. Such new versions will be similar in spirit to the present version, but may differ in detail to address </w:t>
      </w:r>
      <w:r>
        <w:rPr>
          <w:rFonts w:ascii="Times New Roman" w:hAnsi="Times New Roman"/>
          <w:sz w:val="21"/>
        </w:rPr>
        <w:lastRenderedPageBreak/>
        <w:t>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w:t>
      </w:r>
      <w:r>
        <w:rPr>
          <w:rFonts w:ascii="Times New Roman" w:hAnsi="Times New Roman"/>
          <w:sz w:val="21"/>
        </w:rPr>
        <w:lastRenderedPageBreak/>
        <w:t>please read &lt;https://www.gnu.org/licenses/why-not-lgpl.html&gt;.</w:t>
      </w:r>
    </w:p>
    <w:p w14:paraId="5E10850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ACCB43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A2A64D1"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76A80A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8C9F1" w14:textId="77777777" w:rsidR="001C6C10" w:rsidRDefault="001C6C10">
      <w:pPr>
        <w:spacing w:line="240" w:lineRule="auto"/>
      </w:pPr>
      <w:r>
        <w:separator/>
      </w:r>
    </w:p>
  </w:endnote>
  <w:endnote w:type="continuationSeparator" w:id="0">
    <w:p w14:paraId="233417BB" w14:textId="77777777" w:rsidR="001C6C10" w:rsidRDefault="001C6C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5223CA4" w14:textId="77777777">
      <w:tc>
        <w:tcPr>
          <w:tcW w:w="1542" w:type="pct"/>
        </w:tcPr>
        <w:p w14:paraId="6AA9E20A" w14:textId="77777777" w:rsidR="00D63F71" w:rsidRDefault="005D0DE9">
          <w:pPr>
            <w:pStyle w:val="a8"/>
          </w:pPr>
          <w:r>
            <w:fldChar w:fldCharType="begin"/>
          </w:r>
          <w:r>
            <w:instrText xml:space="preserve"> DATE \@ "yyyy-MM-dd" </w:instrText>
          </w:r>
          <w:r>
            <w:fldChar w:fldCharType="separate"/>
          </w:r>
          <w:r w:rsidR="006A0889">
            <w:rPr>
              <w:noProof/>
            </w:rPr>
            <w:t>2024-05-17</w:t>
          </w:r>
          <w:r>
            <w:fldChar w:fldCharType="end"/>
          </w:r>
        </w:p>
      </w:tc>
      <w:tc>
        <w:tcPr>
          <w:tcW w:w="1853" w:type="pct"/>
        </w:tcPr>
        <w:p w14:paraId="125193D8" w14:textId="77777777" w:rsidR="00D63F71" w:rsidRDefault="00D63F71">
          <w:pPr>
            <w:pStyle w:val="a8"/>
            <w:ind w:firstLineChars="200" w:firstLine="360"/>
          </w:pPr>
        </w:p>
      </w:tc>
      <w:tc>
        <w:tcPr>
          <w:tcW w:w="1605" w:type="pct"/>
        </w:tcPr>
        <w:p w14:paraId="5EA182C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C6C10">
            <w:fldChar w:fldCharType="begin"/>
          </w:r>
          <w:r w:rsidR="001C6C10">
            <w:instrText xml:space="preserve"> NUMPAGES  \* Arabic  \* MERGEFORMAT </w:instrText>
          </w:r>
          <w:r w:rsidR="001C6C10">
            <w:fldChar w:fldCharType="separate"/>
          </w:r>
          <w:r w:rsidR="00B93B3B">
            <w:rPr>
              <w:noProof/>
            </w:rPr>
            <w:t>1</w:t>
          </w:r>
          <w:r w:rsidR="001C6C10">
            <w:rPr>
              <w:noProof/>
            </w:rPr>
            <w:fldChar w:fldCharType="end"/>
          </w:r>
        </w:p>
      </w:tc>
    </w:tr>
  </w:tbl>
  <w:p w14:paraId="3D7D5C8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E2E4A" w14:textId="77777777" w:rsidR="001C6C10" w:rsidRDefault="001C6C10">
      <w:r>
        <w:separator/>
      </w:r>
    </w:p>
  </w:footnote>
  <w:footnote w:type="continuationSeparator" w:id="0">
    <w:p w14:paraId="506A9F04" w14:textId="77777777" w:rsidR="001C6C10" w:rsidRDefault="001C6C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666AC00" w14:textId="77777777">
      <w:trPr>
        <w:cantSplit/>
        <w:trHeight w:hRule="exact" w:val="777"/>
      </w:trPr>
      <w:tc>
        <w:tcPr>
          <w:tcW w:w="492" w:type="pct"/>
          <w:tcBorders>
            <w:bottom w:val="single" w:sz="6" w:space="0" w:color="auto"/>
          </w:tcBorders>
        </w:tcPr>
        <w:p w14:paraId="52558474" w14:textId="77777777" w:rsidR="00D63F71" w:rsidRDefault="00D63F71">
          <w:pPr>
            <w:pStyle w:val="a9"/>
          </w:pPr>
        </w:p>
        <w:p w14:paraId="35C72D35" w14:textId="77777777" w:rsidR="00D63F71" w:rsidRDefault="00D63F71">
          <w:pPr>
            <w:ind w:left="420"/>
          </w:pPr>
        </w:p>
      </w:tc>
      <w:tc>
        <w:tcPr>
          <w:tcW w:w="3283" w:type="pct"/>
          <w:tcBorders>
            <w:bottom w:val="single" w:sz="6" w:space="0" w:color="auto"/>
          </w:tcBorders>
          <w:vAlign w:val="bottom"/>
        </w:tcPr>
        <w:p w14:paraId="351E26A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0BD39FE" w14:textId="77777777" w:rsidR="00D63F71" w:rsidRDefault="00D63F71">
          <w:pPr>
            <w:pStyle w:val="a9"/>
            <w:ind w:firstLine="33"/>
          </w:pPr>
        </w:p>
      </w:tc>
    </w:tr>
  </w:tbl>
  <w:p w14:paraId="3BE156F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C6C10"/>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0889"/>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4CC1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5539</Words>
  <Characters>31573</Characters>
  <Application>Microsoft Office Word</Application>
  <DocSecurity>0</DocSecurity>
  <Lines>263</Lines>
  <Paragraphs>74</Paragraphs>
  <ScaleCrop>false</ScaleCrop>
  <Company>Huawei Technologies Co.,Ltd.</Company>
  <LinksUpToDate>false</LinksUpToDate>
  <CharactersWithSpaces>37038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