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oec-hardware 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Huawei Technologies Co., Ltd.</w:t>
        <w:br/>
        <w:t>Copyright (c) 2020 Huawei Technologies Co., Ltd.</w:t>
        <w:br/>
        <w:t>Copyright (c) 2020-2022 Huawei Technologies Co., Ltd.</w:t>
        <w:br/>
        <w:t>Copyright (c) 2024 Intel Corporation @Author yi.sun@intel.com</w:t>
        <w:br/>
        <w:t>Copyright (c) 2022 Huawei Technologies Co., Ltd.</w:t>
        <w:br/>
        <w:t>Copyright (c) 2024 Montage Technology.</w:t>
        <w:br/>
      </w:r>
    </w:p>
    <w:p>
      <w:pPr>
        <w:spacing w:line="420" w:lineRule="exact"/>
        <w:rPr>
          <w:rFonts w:hint="eastAsia"/>
        </w:rPr>
      </w:pPr>
      <w:r>
        <w:rPr>
          <w:rFonts w:ascii="Arial" w:hAnsi="Arial"/>
          <w:b/>
          <w:sz w:val="24"/>
        </w:rPr>
        <w:t xml:space="preserve">License: </w:t>
      </w:r>
      <w:r>
        <w:rPr>
          <w:rFonts w:ascii="Arial" w:hAnsi="Arial"/>
          <w:sz w:val="21"/>
        </w:rPr>
        <w:t>Mulan PSL v2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