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gdbus-codegen-glibmm</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 xml:space="preserve">Copyright (C) 2018-2019 </w:t>
      </w:r>
      <w:r>
        <w:rPr>
          <w:rStyle w:val="a0"/>
          <w:rFonts w:ascii="宋体" w:hAnsi="宋体"/>
          <w:sz w:val="22"/>
        </w:rPr>
        <w:t>Luxoft</w:t>
      </w:r>
      <w:r>
        <w:rPr>
          <w:rStyle w:val="a0"/>
          <w:rFonts w:ascii="宋体" w:hAnsi="宋体"/>
          <w:sz w:val="22"/>
        </w:rPr>
        <w:br/>
        <w:t xml:space="preserve">Copyright (C) </w:t>
      </w:r>
      <w:r>
        <w:rPr>
          <w:rStyle w:val="a0"/>
          <w:rFonts w:ascii="宋体" w:hAnsi="宋体"/>
          <w:sz w:val="22"/>
        </w:rPr>
        <w:t>2008-2011 Red Hat, Inc.</w:t>
      </w:r>
      <w:r>
        <w:rPr>
          <w:rStyle w:val="a0"/>
          <w:rFonts w:ascii="宋体" w:hAnsi="宋体"/>
          <w:sz w:val="22"/>
        </w:rPr>
        <w:br/>
      </w:r>
      <w:r>
        <w:rPr>
          <w:rStyle w:val="a0"/>
          <w:rFonts w:ascii="宋体" w:hAnsi="宋体"/>
          <w:sz w:val="22"/>
        </w:rPr>
        <w:t>Copyright &amp;copy; 2008-2011 Red Hat, Inc.</w:t>
      </w:r>
      <w:r>
        <w:rPr>
          <w:rStyle w:val="a0"/>
          <w:rFonts w:ascii="宋体" w:hAnsi="宋体"/>
          <w:sz w:val="22"/>
        </w:rPr>
        <w:br/>
        <w:t>Copyright (</w:t>
      </w:r>
      <w:r>
        <w:rPr>
          <w:rStyle w:val="a0"/>
          <w:rFonts w:ascii="宋体" w:hAnsi="宋体"/>
          <w:sz w:val="22"/>
        </w:rPr>
        <w:t xml:space="preserve">C) 2018-2019 </w:t>
      </w:r>
      <w:r>
        <w:rPr>
          <w:rStyle w:val="a0"/>
          <w:rFonts w:ascii="宋体" w:hAnsi="宋体"/>
          <w:sz w:val="22"/>
        </w:rPr>
        <w:t>Luxoft</w:t>
      </w:r>
      <w:r>
        <w:rPr>
          <w:rStyle w:val="a0"/>
          <w:rFonts w:ascii="宋体" w:hAnsi="宋体"/>
          <w:sz w:val="22"/>
        </w:rPr>
        <w:t xml:space="preserve"> Sweden AB</w:t>
      </w:r>
      <w:r>
        <w:rPr>
          <w:rStyle w:val="a0"/>
          <w:rFonts w:ascii="宋体" w:hAnsi="宋体"/>
          <w:sz w:val="22"/>
        </w:rPr>
        <w:br/>
      </w:r>
      <w:r>
        <w:rPr>
          <w:rStyle w:val="a0"/>
          <w:rFonts w:ascii="宋体" w:hAnsi="宋体"/>
          <w:sz w:val="22"/>
        </w:rPr>
        <w:t xml:space="preserve">Copyright &amp;copy; 2018-2019 </w:t>
      </w:r>
      <w:r>
        <w:rPr>
          <w:rStyle w:val="a0"/>
          <w:rFonts w:ascii="宋体" w:hAnsi="宋体"/>
          <w:sz w:val="22"/>
        </w:rPr>
        <w:t>Luxoft</w:t>
      </w:r>
      <w:r>
        <w:rPr>
          <w:rStyle w:val="a0"/>
          <w:rFonts w:ascii="宋体" w:hAnsi="宋体"/>
          <w:sz w:val="22"/>
        </w:rPr>
        <w:t xml:space="preserve"> Sweden AB</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LGPL-2.1</w:t>
      </w:r>
    </w:p>
    <w:p>
      <w:pPr/>
      <w:r>
        <w:rPr>
          <w:rStyle w:val="a0"/>
          <w:sz w:val="21"/>
        </w:rPr>
        <w:t>GNU LESSER GENERAL PUBLIC LICENSE</w:t>
      </w:r>
    </w:p>
    <w:p>
      <w:pPr/>
    </w:p>
    <w:p>
      <w:pPr/>
      <w:r>
        <w:rPr>
          <w:rStyle w:val="a0"/>
          <w:sz w:val="21"/>
        </w:rPr>
        <w:t>Version 2.1, February 1999</w:t>
      </w:r>
    </w:p>
    <w:p>
      <w:pPr/>
    </w:p>
    <w:p>
      <w:pPr/>
      <w:r>
        <w:rPr>
          <w:rStyle w:val="a0"/>
          <w:sz w:val="21"/>
        </w:rPr>
        <w:t>Copyright (C) 1991, 1999 Free Software Foundation, Inc.</w:t>
      </w:r>
    </w:p>
    <w:p>
      <w:pPr/>
      <w:r>
        <w:rPr>
          <w:rStyle w:val="a0"/>
          <w:sz w:val="21"/>
        </w:rPr>
        <w:t>51 Franklin Street, Fifth Floor, Boston, MA 02110-1301 USA</w:t>
      </w:r>
    </w:p>
    <w:p>
      <w:pPr/>
    </w:p>
    <w:p>
      <w:pPr/>
      <w:r>
        <w:rPr>
          <w:rStyle w:val="a0"/>
          <w:sz w:val="21"/>
        </w:rPr>
        <w:t>Everyone is permitted to copy and distribute verbatim copies of this license document, but changing it is not allowed.</w:t>
      </w:r>
    </w:p>
    <w:p>
      <w:pPr/>
    </w:p>
    <w:p>
      <w:pPr/>
      <w:r>
        <w:rPr>
          <w:rStyle w:val="a0"/>
          <w:sz w:val="21"/>
        </w:rPr>
        <w:t>[This is the first released version of the Lesser GPL. It also counts as the successor of the GNU Library Public License, version 2, hence the version number 2.1.]</w:t>
      </w:r>
    </w:p>
    <w:p>
      <w:pPr/>
    </w:p>
    <w:p>
      <w:pPr/>
      <w:r>
        <w:rPr>
          <w:rStyle w:val="a0"/>
          <w:sz w:val="21"/>
        </w:rPr>
        <w:t>Preamble</w:t>
      </w:r>
    </w:p>
    <w:p>
      <w:pP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We protect your rights with a two-step method: (1) we copyright the library, and (2) we offer you this license, which gives you legal permission to copy, distribute and/or modify the library.</w:t>
      </w:r>
    </w:p>
    <w:p>
      <w:pPr/>
    </w:p>
    <w:p>
      <w:pPr/>
      <w:r>
        <w:rPr>
          <w:rStyle w:val="a0"/>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sz w:val="21"/>
        </w:rPr>
        <w:t xml:space="preserve">Finally, software patents pose a constant threat to the existence of any free program. We wish to make sure that a company cannot effectively restrict the users of a free program by obtaining a restrictive </w:t>
      </w:r>
      <w:r>
        <w:rPr>
          <w:rStyle w:val="a0"/>
          <w:sz w:val="21"/>
        </w:rPr>
        <w:t>license from a patent holder. Therefore, we insist that any patent license obtained for a version of the library must be consistent with the full freedom of use specified in this license.</w:t>
      </w:r>
    </w:p>
    <w:p>
      <w:pPr/>
    </w:p>
    <w:p>
      <w:pPr/>
      <w:r>
        <w:rPr>
          <w:rStyle w:val="a0"/>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sz w:val="21"/>
        </w:rPr>
        <w:t xml:space="preserve">We call this license the "Lesser" General Public License because it does Less to protect the user's freedom than the ordinary General Public License. It also provides other free software developers </w:t>
      </w:r>
      <w:r>
        <w:rPr>
          <w:rStyle w:val="a0"/>
          <w:sz w:val="21"/>
        </w:rPr>
        <w:t>Less</w:t>
      </w:r>
      <w:r>
        <w:rPr>
          <w:rStyle w:val="a0"/>
          <w:sz w:val="21"/>
        </w:rPr>
        <w:t xml:space="preserve"> of an advantage over competing non-free programs. These disadvantages are the reason we use the ordinary General Public License for many libraries. However, the </w:t>
      </w:r>
      <w:r>
        <w:rPr>
          <w:rStyle w:val="a0"/>
          <w:sz w:val="21"/>
        </w:rPr>
        <w:t>Lesser</w:t>
      </w:r>
      <w:r>
        <w:rPr>
          <w:rStyle w:val="a0"/>
          <w:sz w:val="21"/>
        </w:rPr>
        <w:t xml:space="preserve"> license provides advantages in certain special circumstances.</w:t>
      </w:r>
    </w:p>
    <w:p>
      <w:pPr/>
    </w:p>
    <w:p>
      <w:pPr/>
      <w:r>
        <w:rPr>
          <w:rStyle w:val="a0"/>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sz w:val="21"/>
        </w:rPr>
        <w:t xml:space="preserve">Although the Lesser General Public License is </w:t>
      </w:r>
      <w:r>
        <w:rPr>
          <w:rStyle w:val="a0"/>
          <w:sz w:val="21"/>
        </w:rPr>
        <w:t>Less</w:t>
      </w:r>
      <w:r>
        <w:rPr>
          <w:rStyle w:val="a0"/>
          <w:sz w:val="21"/>
        </w:rPr>
        <w:t xml:space="preserve"> protective of the users' freedom, it does ensure that the user of a program that is linked with the Library has the freedom and the wherewithal to run that program using a modified version of the Library.</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sz w:val="21"/>
        </w:rPr>
        <w:t>TERMS AND CONDITIONS FOR COPYING, DISTRIBUTION AND MODIFICATION</w:t>
      </w:r>
    </w:p>
    <w:p>
      <w:pPr/>
    </w:p>
    <w:p>
      <w:pPr/>
      <w:r>
        <w:rPr>
          <w:rStyle w:val="a0"/>
          <w:sz w:val="21"/>
        </w:rPr>
        <w:t xml:space="preserve">0. This License Agreement applies to any software library or other program which contains a notice </w:t>
      </w:r>
      <w:r>
        <w:rPr>
          <w:rStyle w:val="a0"/>
          <w:sz w:val="21"/>
        </w:rPr>
        <w:t>placed by the copyright holder or other authorized party saying it may be distributed under the terms of this Lesser General Public License (also called "this License"). Each licensee is addressed as "you".</w:t>
      </w: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 xml:space="preserve">(For example, a function in a library to compute square roots has a purpose that is entirely well-defined independent of the application. Therefore, Subsection 2d requires that any application-supplied function </w:t>
      </w:r>
      <w:r>
        <w:rPr>
          <w:rStyle w:val="a0"/>
          <w:sz w:val="21"/>
        </w:rPr>
        <w:t>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sz w:val="21"/>
        </w:rPr>
        <w:t xml:space="preserve">However, linking a "work that uses the Library" with the Library creates an executable that is a derivative </w:t>
      </w:r>
      <w:r>
        <w:rPr>
          <w:rStyle w:val="a0"/>
          <w:sz w:val="21"/>
        </w:rPr>
        <w:t>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 xml:space="preserve">If such an object file uses only numerical parameters, data structure layouts and </w:t>
      </w:r>
      <w:r>
        <w:rPr>
          <w:rStyle w:val="a0"/>
          <w:sz w:val="21"/>
        </w:rPr>
        <w:t>accessors</w:t>
      </w:r>
      <w:r>
        <w:rPr>
          <w:rStyle w:val="a0"/>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sz w:val="21"/>
        </w:rPr>
        <w:t xml:space="preserve">c) Accompany the work with a written offer, valid for at least three years, to give the same user the materials specified in Subsection 6a, above, for a charge no more than the cost of performing this </w:t>
      </w:r>
      <w:r>
        <w:rPr>
          <w:rStyle w:val="a0"/>
          <w:sz w:val="21"/>
        </w:rPr>
        <w:t>distribution.</w:t>
      </w:r>
    </w:p>
    <w:p>
      <w:pPr/>
      <w:r>
        <w:rPr>
          <w:rStyle w:val="a0"/>
          <w:sz w:val="21"/>
        </w:rPr>
        <w:t>d) If distribution of the work is made by offering access to copy from a designated place, offer equivalent access to copy the above specified materials from the same place.</w:t>
      </w:r>
    </w:p>
    <w:p>
      <w:pPr/>
      <w:r>
        <w:rPr>
          <w:rStyle w:val="a0"/>
          <w:sz w:val="21"/>
        </w:rPr>
        <w:t>e)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w:t>
      </w:r>
      <w:r>
        <w:rPr>
          <w:rStyle w:val="a0"/>
          <w:sz w:val="21"/>
        </w:rPr>
        <w:t>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1"/>
        </w:rPr>
        <w:t>NO WARRANTY</w:t>
      </w:r>
    </w:p>
    <w:p>
      <w:pPr/>
    </w:p>
    <w:p>
      <w:pPr/>
      <w:r>
        <w:rPr>
          <w:rStyle w:val="a0"/>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w:t>
      </w:r>
      <w:r>
        <w:rPr>
          <w:rStyle w:val="a0"/>
          <w:sz w:val="21"/>
        </w:rPr>
        <w:t>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sz w:val="21"/>
        </w:rPr>
        <w:t>END OF TERMS AND CONDITIONS</w:t>
      </w:r>
    </w:p>
    <w:p>
      <w:pPr/>
    </w:p>
    <w:p>
      <w:pPr/>
      <w:r>
        <w:rPr>
          <w:rStyle w:val="a0"/>
          <w:sz w:val="21"/>
        </w:rPr>
        <w:t>How to Apply These Terms to Your New Libraries</w:t>
      </w:r>
    </w:p>
    <w:p>
      <w:pP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&lt;one line to give the library's name and an idea of what it does. &gt;</w:t>
      </w:r>
    </w:p>
    <w:p>
      <w:pPr/>
      <w:r>
        <w:rPr>
          <w:rStyle w:val="a0"/>
          <w:sz w:val="21"/>
        </w:rPr>
        <w:t>Copyright (C) &lt;year &gt; &lt;name of author &gt;</w:t>
      </w:r>
    </w:p>
    <w:p>
      <w:pPr/>
    </w:p>
    <w:p>
      <w:pPr/>
      <w:r>
        <w:rPr>
          <w:rStyle w:val="a0"/>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w:t>
      </w:r>
      <w:r>
        <w:rPr>
          <w:rStyle w:val="a0"/>
          <w:sz w:val="21"/>
        </w:rPr>
        <w:t>, Inc., hereby disclaims all copyright interest in</w:t>
      </w:r>
    </w:p>
    <w:p>
      <w:pPr/>
      <w:r>
        <w:rPr>
          <w:rStyle w:val="a0"/>
          <w:sz w:val="21"/>
        </w:rPr>
        <w:t>the</w:t>
      </w:r>
      <w:r>
        <w:rPr>
          <w:rStyle w:val="a0"/>
          <w:sz w:val="21"/>
        </w:rPr>
        <w:t xml:space="preserve"> library `</w:t>
      </w:r>
      <w:r>
        <w:rPr>
          <w:rStyle w:val="a0"/>
          <w:sz w:val="21"/>
        </w:rPr>
        <w:t>Frob</w:t>
      </w:r>
      <w:r>
        <w:rPr>
          <w:rStyle w:val="a0"/>
          <w:sz w:val="21"/>
        </w:rPr>
        <w:t>' (a library for tweaking knobs) written</w:t>
      </w:r>
    </w:p>
    <w:p>
      <w:pPr/>
      <w:r>
        <w:rPr>
          <w:rStyle w:val="a0"/>
          <w:sz w:val="21"/>
        </w:rPr>
        <w:t>by</w:t>
      </w:r>
      <w:r>
        <w:rPr>
          <w:rStyle w:val="a0"/>
          <w:sz w:val="21"/>
        </w:rPr>
        <w:t xml:space="preserve"> James Random Hacker.</w:t>
      </w:r>
    </w:p>
    <w:p>
      <w:pPr/>
    </w:p>
    <w:p>
      <w:pPr/>
      <w:r>
        <w:rPr>
          <w:rStyle w:val="a0"/>
          <w:sz w:val="21"/>
        </w:rPr>
        <w:t>&lt;</w:t>
      </w:r>
      <w:r>
        <w:rPr>
          <w:rStyle w:val="a0"/>
          <w:sz w:val="21"/>
        </w:rPr>
        <w:t>signature</w:t>
      </w:r>
      <w:r>
        <w:rPr>
          <w:rStyle w:val="a0"/>
          <w:sz w:val="21"/>
        </w:rPr>
        <w:t xml:space="preserve"> of Ty Coon &gt;, 1 April 1990</w:t>
      </w:r>
    </w:p>
    <w:p>
      <w:pPr/>
      <w:r>
        <w:rPr>
          <w:rStyle w:val="a0"/>
          <w:sz w:val="21"/>
        </w:rPr>
        <w:t>Ty Coon, President of Vice</w:t>
      </w:r>
    </w:p>
    <w:p>
      <w:pPr/>
      <w:r>
        <w:rPr>
          <w:rStyle w:val="a0"/>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w:t>
      </w:r>
      <w:r>
        <w:rPr>
          <w:rStyle w:val="a0"/>
          <w:rFonts w:ascii="Arial" w:hAnsi="Arial"/>
        </w:rPr>
        <w:t xml:space="preserve">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