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liblangtag 0.6.4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1991-2013 Unicode, Inc.</w:t>
        <w:br/>
        <w:t>Copyright (c) 2008-2012 Red Hat, Inc. All rights reserved.</w:t>
        <w:br/>
        <w:t>Copyright (c) 2015 Akira TAGOH</w:t>
        <w:br/>
        <w:t>Copyright (c) 2015-2016 Akira TAGOH</w:t>
        <w:br/>
        <w:t>Copyright (c) 2011-2016 Akira TAGOH</w:t>
        <w:br/>
        <w:t>Copyright (c) 2007 Free Software Foundation, Inc. &lt;http:fsf.org/&gt;</w:t>
        <w:br/>
        <w:t>Copyright (c) 2007-2012 Akira TAGOH</w:t>
        <w:br/>
        <w:t>Copyright (c) 1991-2014 Unicode, Inc.</w:t>
        <w:br/>
        <w:t>Copyright (c) 2011-2012 Akira TAGOH</w:t>
        <w:br/>
        <w:t>Copyright (c) 2011-2015 Akira TAGOH</w:t>
        <w:br/>
        <w:t>Copyright (c) 1991-2016 Unicode, Inc. CLDR data files are interpreted according to the LDML specification</w:t>
        <w:br/>
        <w:t>Copyright (c) 1991-2016 Unicode, Inc.</w:t>
        <w:br/>
        <w:t>Copyright (c) 1991-2017 Unicode, Inc.</w:t>
        <w:br/>
        <w:t>Copyright (c) 2006-2012 Akira TAGOH</w:t>
        <w:br/>
        <w:t>Copyright (c) 1991-2015 Unicode, Inc.</w:t>
        <w:br/>
        <w:t>Copyright (c) 1991-2022 Unicode, Inc.</w:t>
        <w:br/>
      </w:r>
    </w:p>
    <w:p>
      <w:pPr>
        <w:spacing w:line="420" w:lineRule="exact"/>
        <w:rPr>
          <w:rFonts w:hint="eastAsia"/>
        </w:rPr>
      </w:pPr>
      <w:r>
        <w:rPr>
          <w:rFonts w:ascii="Arial" w:hAnsi="Arial"/>
          <w:b/>
          <w:sz w:val="24"/>
        </w:rPr>
        <w:t xml:space="preserve">License: </w:t>
      </w:r>
      <w:r>
        <w:rPr>
          <w:rFonts w:ascii="Arial" w:hAnsi="Arial"/>
          <w:sz w:val="21"/>
        </w:rPr>
        <w:t>LGPLv3+ or MPLv2.0</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