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Catch2 3.3.2</w:t>
      </w:r>
    </w:p>
    <w:p>
      <w:pPr/>
      <w:r>
        <w:rPr>
          <w:rStyle w:val="13"/>
          <w:rFonts w:ascii="Arial" w:hAnsi="Arial"/>
          <w:b/>
        </w:rPr>
        <w:t xml:space="preserve">Copyright notice: </w:t>
      </w:r>
    </w:p>
    <w:p>
      <w:pPr/>
      <w:r>
        <w:rPr>
          <w:rStyle w:val="13"/>
          <w:rFonts w:ascii="宋体" w:hAnsi="宋体"/>
          <w:sz w:val="22"/>
        </w:rPr>
        <w:t>Copyright (c) 2015-2017 RWTH Aachen University, Federal Republic of Germany</w:t>
        <w:br/>
        <w:t>Copyright 2017 Two Blue Cubes Ltd. All rights reserved.</w:t>
        <w:br/>
      </w:r>
    </w:p>
    <w:p>
      <w:pPr/>
      <w:r>
        <w:rPr>
          <w:rStyle w:val="13"/>
          <w:rFonts w:ascii="Arial" w:hAnsi="Arial"/>
          <w:b/>
          <w:sz w:val="24"/>
        </w:rPr>
        <w:t xml:space="preserve">License: </w:t>
      </w:r>
      <w:r>
        <w:rPr>
          <w:rStyle w:val="13"/>
          <w:rFonts w:ascii="Arial" w:hAnsi="Arial"/>
          <w:sz w:val="21"/>
        </w:rPr>
        <w:t>BSL-1.0</w:t>
      </w:r>
    </w:p>
    <w:p>
      <w:pPr/>
      <w:r>
        <w:rPr>
          <w:rStyle w:val="13"/>
          <w:rFonts w:ascii="Times New Roman" w:hAnsi="Times New Roman"/>
          <w:sz w:val="21"/>
        </w:rP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