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python-3parclient 4.2.13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2012-2015 Hewlett Packard Enterprise Development LP All Rights Reserved.</w:t>
        <w:br/>
        <w:t>Copyright (c) 2012-2016 Hewlett Packard Enterprise Development LP All Rights Reserved.</w:t>
        <w:br/>
        <w:t>Copyright (c) 2015 Hewlett Packard Enterprise Development LP</w:t>
        <w:br/>
        <w:t>Copyright (c) 2015 Hewlett Packard Development Company, L.P.</w:t>
        <w:br/>
        <w:t>Copyright (c) 2014-2015 Hewlett Packard Enterprise Development LP All Rights Reserved.</w:t>
        <w:br/>
        <w:t>Copyright (c) 2012-2023 Hewlett Packard Enterprise Development LP All Rights Reserved.</w:t>
        <w:br/>
        <w:t>Copyright (c) 2018 The Python Packaging Authority</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