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perl-Class-Accessor 0.51</w:t>
      </w:r>
    </w:p>
    <w:p>
      <w:pPr/>
      <w:r>
        <w:rPr>
          <w:rStyle w:val="13"/>
          <w:rFonts w:ascii="Arial" w:hAnsi="Arial"/>
          <w:b/>
        </w:rPr>
        <w:t xml:space="preserve">Copyright notice: </w:t>
      </w:r>
    </w:p>
    <w:p>
      <w:pPr/>
      <w:r>
        <w:rPr>
          <w:rStyle w:val="13"/>
          <w:rFonts w:ascii="宋体" w:hAnsi="宋体"/>
          <w:sz w:val="22"/>
        </w:rPr>
        <w:t>Copyright (c) 2006, 2008 Junio C Hamano</w:t>
        <w:br/>
        <w:t>Copyright 2017 Marty Pauley &lt;marty+perl@martian.org&gt;</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